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5" w:rsidRPr="00E9596C" w:rsidRDefault="001B5BB5">
      <w:pPr>
        <w:pStyle w:val="ConsPlusTitlePage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B5BB5" w:rsidRPr="00E9596C" w:rsidRDefault="001B5BB5">
      <w:pPr>
        <w:pStyle w:val="ConsPlusNormal"/>
        <w:jc w:val="both"/>
        <w:outlineLvl w:val="0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Title"/>
        <w:jc w:val="center"/>
        <w:outlineLvl w:val="0"/>
        <w:rPr>
          <w:rFonts w:asciiTheme="minorHAnsi" w:hAnsiTheme="minorHAnsi" w:cs="Arial"/>
          <w:b w:val="0"/>
          <w:szCs w:val="22"/>
        </w:rPr>
      </w:pPr>
      <w:r w:rsidRPr="00E9596C">
        <w:rPr>
          <w:rFonts w:asciiTheme="minorHAnsi" w:hAnsiTheme="minorHAnsi" w:cs="Arial"/>
          <w:b w:val="0"/>
          <w:szCs w:val="22"/>
        </w:rPr>
        <w:t>МИНИСТЕРСТВО ЭКОНОМИЧЕСКОГО РАЗВИТИЯ</w:t>
      </w: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  <w:r w:rsidRPr="00E9596C">
        <w:rPr>
          <w:rFonts w:asciiTheme="minorHAnsi" w:hAnsiTheme="minorHAnsi" w:cs="Arial"/>
          <w:b w:val="0"/>
          <w:szCs w:val="22"/>
        </w:rPr>
        <w:t>СТАВРОПОЛЬСКОГО КРАЯ</w:t>
      </w: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  <w:r w:rsidRPr="00E9596C">
        <w:rPr>
          <w:rFonts w:asciiTheme="minorHAnsi" w:hAnsiTheme="minorHAnsi" w:cs="Arial"/>
          <w:b w:val="0"/>
          <w:szCs w:val="22"/>
        </w:rPr>
        <w:t>ПРИКАЗ</w:t>
      </w: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  <w:r w:rsidRPr="00E9596C">
        <w:rPr>
          <w:rFonts w:asciiTheme="minorHAnsi" w:hAnsiTheme="minorHAnsi" w:cs="Arial"/>
          <w:b w:val="0"/>
          <w:szCs w:val="22"/>
        </w:rPr>
        <w:t>от 2 декабря 2015 г. N 452/од</w:t>
      </w: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  <w:r w:rsidRPr="00E9596C">
        <w:rPr>
          <w:rFonts w:asciiTheme="minorHAnsi" w:hAnsiTheme="minorHAnsi" w:cs="Arial"/>
          <w:b w:val="0"/>
          <w:szCs w:val="22"/>
        </w:rPr>
        <w:t>ОБ УТВЕРЖДЕНИИ МЕТОДИКИ ОЦЕНКИ СТАНДАРТНЫХ ИЗДЕРЖЕК</w:t>
      </w: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  <w:r w:rsidRPr="00E9596C">
        <w:rPr>
          <w:rFonts w:asciiTheme="minorHAnsi" w:hAnsiTheme="minorHAnsi" w:cs="Arial"/>
          <w:b w:val="0"/>
          <w:szCs w:val="22"/>
        </w:rPr>
        <w:t>СУБЪЕКТОВ ПРЕДПРИНИМАТЕЛЬСКОЙ И ИНВЕСТИЦИОННОЙ ДЕЯТЕЛЬНОСТИ,</w:t>
      </w: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  <w:r w:rsidRPr="00E9596C">
        <w:rPr>
          <w:rFonts w:asciiTheme="minorHAnsi" w:hAnsiTheme="minorHAnsi" w:cs="Arial"/>
          <w:b w:val="0"/>
          <w:szCs w:val="22"/>
        </w:rPr>
        <w:t>ВОЗНИКАЮЩИХ В СВЯЗИ С ИСПОЛНЕНИЕМ ТРЕБОВАНИЙ РЕГУЛИРОВАНИЯ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proofErr w:type="gramStart"/>
      <w:r w:rsidRPr="00E9596C">
        <w:rPr>
          <w:rFonts w:asciiTheme="minorHAnsi" w:hAnsiTheme="minorHAnsi" w:cs="Arial"/>
          <w:szCs w:val="22"/>
        </w:rPr>
        <w:t xml:space="preserve">В соответствии с </w:t>
      </w:r>
      <w:hyperlink r:id="rId5" w:history="1">
        <w:r w:rsidRPr="00E9596C">
          <w:rPr>
            <w:rFonts w:asciiTheme="minorHAnsi" w:hAnsiTheme="minorHAnsi" w:cs="Arial"/>
            <w:color w:val="0000FF"/>
            <w:szCs w:val="22"/>
          </w:rPr>
          <w:t>Законом</w:t>
        </w:r>
      </w:hyperlink>
      <w:r w:rsidRPr="00E9596C">
        <w:rPr>
          <w:rFonts w:asciiTheme="minorHAnsi" w:hAnsiTheme="minorHAnsi" w:cs="Arial"/>
          <w:szCs w:val="22"/>
        </w:rPr>
        <w:t xml:space="preserve"> Ставропольского края от 06 мая 2014 г. N 34-кз "О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 приказываю:</w:t>
      </w:r>
      <w:proofErr w:type="gramEnd"/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1. Утвердить прилагаемую </w:t>
      </w:r>
      <w:hyperlink w:anchor="P35" w:history="1">
        <w:r w:rsidRPr="00E9596C">
          <w:rPr>
            <w:rFonts w:asciiTheme="minorHAnsi" w:hAnsiTheme="minorHAnsi" w:cs="Arial"/>
            <w:color w:val="0000FF"/>
            <w:szCs w:val="22"/>
          </w:rPr>
          <w:t>Методику</w:t>
        </w:r>
      </w:hyperlink>
      <w:r w:rsidRPr="00E9596C">
        <w:rPr>
          <w:rFonts w:asciiTheme="minorHAnsi" w:hAnsiTheme="minorHAnsi" w:cs="Arial"/>
          <w:szCs w:val="22"/>
        </w:rPr>
        <w:t xml:space="preserve">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 (далее - Методика).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2. Рекомендовать органам местного самоуправления муниципальных районов и городских округов Ставропольского края использовать </w:t>
      </w:r>
      <w:hyperlink w:anchor="P35" w:history="1">
        <w:r w:rsidRPr="00E9596C">
          <w:rPr>
            <w:rFonts w:asciiTheme="minorHAnsi" w:hAnsiTheme="minorHAnsi" w:cs="Arial"/>
            <w:color w:val="0000FF"/>
            <w:szCs w:val="22"/>
          </w:rPr>
          <w:t>Методику</w:t>
        </w:r>
      </w:hyperlink>
      <w:r w:rsidRPr="00E9596C">
        <w:rPr>
          <w:rFonts w:asciiTheme="minorHAnsi" w:hAnsiTheme="minorHAnsi" w:cs="Arial"/>
          <w:szCs w:val="22"/>
        </w:rPr>
        <w:t xml:space="preserve"> при проведении </w:t>
      </w:r>
      <w:proofErr w:type="gramStart"/>
      <w:r w:rsidRPr="00E9596C">
        <w:rPr>
          <w:rFonts w:asciiTheme="minorHAnsi" w:hAnsiTheme="minorHAnsi" w:cs="Arial"/>
          <w:szCs w:val="22"/>
        </w:rPr>
        <w:t>оценки регулирующего воздействия проектов нормативных правовых актов органов местного самоуправления муниципальных образований Ставропольского края</w:t>
      </w:r>
      <w:proofErr w:type="gramEnd"/>
      <w:r w:rsidRPr="00E9596C">
        <w:rPr>
          <w:rFonts w:asciiTheme="minorHAnsi" w:hAnsiTheme="minorHAnsi" w:cs="Arial"/>
          <w:szCs w:val="22"/>
        </w:rPr>
        <w:t xml:space="preserve"> и экспертизы нормативных правовых актов органов местного самоуправления муниципальных образований Ставропольского края.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3. Отделу правового обеспечения </w:t>
      </w:r>
      <w:proofErr w:type="gramStart"/>
      <w:r w:rsidRPr="00E9596C">
        <w:rPr>
          <w:rFonts w:asciiTheme="minorHAnsi" w:hAnsiTheme="minorHAnsi" w:cs="Arial"/>
          <w:szCs w:val="22"/>
        </w:rPr>
        <w:t>разместить текст</w:t>
      </w:r>
      <w:proofErr w:type="gramEnd"/>
      <w:r w:rsidRPr="00E9596C">
        <w:rPr>
          <w:rFonts w:asciiTheme="minorHAnsi" w:hAnsiTheme="minorHAnsi" w:cs="Arial"/>
          <w:szCs w:val="22"/>
        </w:rPr>
        <w:t xml:space="preserve"> </w:t>
      </w:r>
      <w:hyperlink w:anchor="P35" w:history="1">
        <w:r w:rsidRPr="00E9596C">
          <w:rPr>
            <w:rFonts w:asciiTheme="minorHAnsi" w:hAnsiTheme="minorHAnsi" w:cs="Arial"/>
            <w:color w:val="0000FF"/>
            <w:szCs w:val="22"/>
          </w:rPr>
          <w:t>Методики</w:t>
        </w:r>
      </w:hyperlink>
      <w:r w:rsidRPr="00E9596C">
        <w:rPr>
          <w:rFonts w:asciiTheme="minorHAnsi" w:hAnsiTheme="minorHAnsi" w:cs="Arial"/>
          <w:szCs w:val="22"/>
        </w:rPr>
        <w:t xml:space="preserve"> на официальном сайте министерства экономического развития Ставропольского края в информационно-телекоммуникационной сети "Интернет" и довести его до сведения органов исполнительной власти Ставропольского края и органов местного самоуправления муниципальных районов и городских округов Ставропольского края в течение пяти рабочих дней со дня подписания настоящего приказа.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4. </w:t>
      </w:r>
      <w:proofErr w:type="gramStart"/>
      <w:r w:rsidRPr="00E9596C">
        <w:rPr>
          <w:rFonts w:asciiTheme="minorHAnsi" w:hAnsiTheme="minorHAnsi" w:cs="Arial"/>
          <w:szCs w:val="22"/>
        </w:rPr>
        <w:t>Контроль за</w:t>
      </w:r>
      <w:proofErr w:type="gramEnd"/>
      <w:r w:rsidRPr="00E9596C">
        <w:rPr>
          <w:rFonts w:asciiTheme="minorHAnsi" w:hAnsiTheme="minorHAnsi" w:cs="Arial"/>
          <w:szCs w:val="22"/>
        </w:rPr>
        <w:t xml:space="preserve"> выполнением настоящего приказа оставляю за собой.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5. Настоящий приказ вступает в силу со дня его подписания.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right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Заместитель председателя Правительства</w:t>
      </w:r>
    </w:p>
    <w:p w:rsidR="001B5BB5" w:rsidRPr="00E9596C" w:rsidRDefault="001B5BB5">
      <w:pPr>
        <w:pStyle w:val="ConsPlusNormal"/>
        <w:jc w:val="right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Ставропольского края -</w:t>
      </w:r>
    </w:p>
    <w:p w:rsidR="001B5BB5" w:rsidRPr="00E9596C" w:rsidRDefault="001B5BB5">
      <w:pPr>
        <w:pStyle w:val="ConsPlusNormal"/>
        <w:jc w:val="right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министр экономического развития</w:t>
      </w:r>
    </w:p>
    <w:p w:rsidR="001B5BB5" w:rsidRPr="00E9596C" w:rsidRDefault="001B5BB5">
      <w:pPr>
        <w:pStyle w:val="ConsPlusNormal"/>
        <w:jc w:val="right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Ставропольского края</w:t>
      </w:r>
    </w:p>
    <w:p w:rsidR="001B5BB5" w:rsidRPr="00E9596C" w:rsidRDefault="001B5BB5">
      <w:pPr>
        <w:pStyle w:val="ConsPlusNormal"/>
        <w:jc w:val="right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А.Ю.МУРГА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right"/>
        <w:outlineLvl w:val="0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Утверждена</w:t>
      </w:r>
    </w:p>
    <w:p w:rsidR="001B5BB5" w:rsidRPr="00E9596C" w:rsidRDefault="001B5BB5">
      <w:pPr>
        <w:pStyle w:val="ConsPlusNormal"/>
        <w:jc w:val="right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приказом</w:t>
      </w:r>
    </w:p>
    <w:p w:rsidR="001B5BB5" w:rsidRPr="00E9596C" w:rsidRDefault="001B5BB5">
      <w:pPr>
        <w:pStyle w:val="ConsPlusNormal"/>
        <w:jc w:val="right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министерства экономического развития</w:t>
      </w:r>
    </w:p>
    <w:p w:rsidR="001B5BB5" w:rsidRPr="00E9596C" w:rsidRDefault="001B5BB5">
      <w:pPr>
        <w:pStyle w:val="ConsPlusNormal"/>
        <w:jc w:val="right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Ставропольского края</w:t>
      </w:r>
    </w:p>
    <w:p w:rsidR="001B5BB5" w:rsidRPr="00E9596C" w:rsidRDefault="001B5BB5">
      <w:pPr>
        <w:pStyle w:val="ConsPlusNormal"/>
        <w:jc w:val="right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от 02 декабря 2015 г. N 452/од</w:t>
      </w:r>
    </w:p>
    <w:p w:rsidR="001B5BB5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E9596C" w:rsidRDefault="00E9596C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E9596C" w:rsidRPr="00E9596C" w:rsidRDefault="00E9596C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  <w:bookmarkStart w:id="1" w:name="P35"/>
      <w:bookmarkEnd w:id="1"/>
      <w:r w:rsidRPr="00E9596C">
        <w:rPr>
          <w:rFonts w:asciiTheme="minorHAnsi" w:hAnsiTheme="minorHAnsi" w:cs="Arial"/>
          <w:b w:val="0"/>
          <w:szCs w:val="22"/>
        </w:rPr>
        <w:lastRenderedPageBreak/>
        <w:t>МЕТОДИКА</w:t>
      </w: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  <w:r w:rsidRPr="00E9596C">
        <w:rPr>
          <w:rFonts w:asciiTheme="minorHAnsi" w:hAnsiTheme="minorHAnsi" w:cs="Arial"/>
          <w:b w:val="0"/>
          <w:szCs w:val="22"/>
        </w:rPr>
        <w:t>ОЦЕНКИ СТАНДАРТНЫХ ИЗДЕРЖЕК СУБЪЕКТОВ ПРЕДПРИНИМАТЕЛЬСКОЙ</w:t>
      </w: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  <w:r w:rsidRPr="00E9596C">
        <w:rPr>
          <w:rFonts w:asciiTheme="minorHAnsi" w:hAnsiTheme="minorHAnsi" w:cs="Arial"/>
          <w:b w:val="0"/>
          <w:szCs w:val="22"/>
        </w:rPr>
        <w:t xml:space="preserve">И ИНВЕСТИЦИОННОЙ ДЕЯТЕЛЬНОСТИ, </w:t>
      </w:r>
      <w:proofErr w:type="gramStart"/>
      <w:r w:rsidRPr="00E9596C">
        <w:rPr>
          <w:rFonts w:asciiTheme="minorHAnsi" w:hAnsiTheme="minorHAnsi" w:cs="Arial"/>
          <w:b w:val="0"/>
          <w:szCs w:val="22"/>
        </w:rPr>
        <w:t>ВОЗНИКАЮЩИХ</w:t>
      </w:r>
      <w:proofErr w:type="gramEnd"/>
      <w:r w:rsidRPr="00E9596C">
        <w:rPr>
          <w:rFonts w:asciiTheme="minorHAnsi" w:hAnsiTheme="minorHAnsi" w:cs="Arial"/>
          <w:b w:val="0"/>
          <w:szCs w:val="22"/>
        </w:rPr>
        <w:t xml:space="preserve"> В СВЯЗИ</w:t>
      </w:r>
    </w:p>
    <w:p w:rsidR="001B5BB5" w:rsidRPr="00E9596C" w:rsidRDefault="001B5BB5">
      <w:pPr>
        <w:pStyle w:val="ConsPlusTitle"/>
        <w:jc w:val="center"/>
        <w:rPr>
          <w:rFonts w:asciiTheme="minorHAnsi" w:hAnsiTheme="minorHAnsi" w:cs="Arial"/>
          <w:b w:val="0"/>
          <w:szCs w:val="22"/>
        </w:rPr>
      </w:pPr>
      <w:r w:rsidRPr="00E9596C">
        <w:rPr>
          <w:rFonts w:asciiTheme="minorHAnsi" w:hAnsiTheme="minorHAnsi" w:cs="Arial"/>
          <w:b w:val="0"/>
          <w:szCs w:val="22"/>
        </w:rPr>
        <w:t>С ИСПОЛНЕНИЕМ ТРЕБОВАНИЙ РЕГУЛИРОВАНИЯ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center"/>
        <w:outlineLvl w:val="1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I. Общие положения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1. </w:t>
      </w:r>
      <w:proofErr w:type="gramStart"/>
      <w:r w:rsidRPr="00E9596C">
        <w:rPr>
          <w:rFonts w:asciiTheme="minorHAnsi" w:hAnsiTheme="minorHAnsi" w:cs="Arial"/>
          <w:szCs w:val="22"/>
        </w:rPr>
        <w:t>Настоящая Методика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 (далее - Методика), содержит рекомендуемый порядок действий по организации и проведению процедуры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 (далее - стандартные издержки), в ходе осуществления органами исполнительной власти Ставропольского края, органами местного самоуправления муниципальных образований Ставропольского</w:t>
      </w:r>
      <w:proofErr w:type="gramEnd"/>
      <w:r w:rsidRPr="00E9596C">
        <w:rPr>
          <w:rFonts w:asciiTheme="minorHAnsi" w:hAnsiTheme="minorHAnsi" w:cs="Arial"/>
          <w:szCs w:val="22"/>
        </w:rPr>
        <w:t xml:space="preserve"> </w:t>
      </w:r>
      <w:proofErr w:type="gramStart"/>
      <w:r w:rsidRPr="00E9596C">
        <w:rPr>
          <w:rFonts w:asciiTheme="minorHAnsi" w:hAnsiTheme="minorHAnsi" w:cs="Arial"/>
          <w:szCs w:val="22"/>
        </w:rPr>
        <w:t>края процедур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края, затрагивающих вопросы осуществления предпринимательской и инвестиционной деятельности (далее - проекты актов), и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края, затрагивающих вопросы осуществления предпринимательской и инвестиционной деятельности (далее - акты).</w:t>
      </w:r>
      <w:proofErr w:type="gramEnd"/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2. В ходе проведения процедуры оценки стандартных издержек должны быть установлены положения, приводящие к возникновению у субъектов предпринимательской и инвестиционной деятельности расходов, связанных с необходимостью соблюдения установленных требований регулирования. Количественная (монетарная) оценка таких расходов проводится с использованием модели стандартных издержек путем оценки издержек на выполнение участниками регулируемых отношений типовых действий, необходимых для выполнения требований со стороны государства.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Оценка стандартных издержек на выполнение установленных государством требований осуществляется в отношении актов и проектов актов в расчете на 1 календарный год.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3. Стандартные издержки состоят из информационных и содержательных издержек субъектов предпринимательской и инвестиционной деятельности.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Расчет стандартных издержек основывается на произведении затрачиваемого рабочего времени на осуществление действий, необходимых для выполнения установленных государством требований, и ставки заработной платы персонала, занятого реализацией требований.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proofErr w:type="gramStart"/>
      <w:r w:rsidRPr="00E9596C">
        <w:rPr>
          <w:rFonts w:asciiTheme="minorHAnsi" w:hAnsiTheme="minorHAnsi" w:cs="Arial"/>
          <w:szCs w:val="22"/>
        </w:rPr>
        <w:t>Информационные издержки регулирования включают в себя затраты на сбор, подготовку и представление органам исполнительной власти Ставропольского края, органам местного самоуправления муниципальных образований Ставропольского края (далее - орган власти)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власти.</w:t>
      </w:r>
      <w:proofErr w:type="gramEnd"/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bookmarkStart w:id="2" w:name="P48"/>
      <w:bookmarkEnd w:id="2"/>
      <w:r w:rsidRPr="00E9596C">
        <w:rPr>
          <w:rFonts w:asciiTheme="minorHAnsi" w:hAnsiTheme="minorHAnsi" w:cs="Arial"/>
          <w:szCs w:val="22"/>
        </w:rPr>
        <w:t>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Издержки, указанные в </w:t>
      </w:r>
      <w:hyperlink w:anchor="P48" w:history="1">
        <w:r w:rsidRPr="00E9596C">
          <w:rPr>
            <w:rFonts w:asciiTheme="minorHAnsi" w:hAnsiTheme="minorHAnsi" w:cs="Arial"/>
            <w:color w:val="0000FF"/>
            <w:szCs w:val="22"/>
          </w:rPr>
          <w:t>абзаце 4 пункта 3</w:t>
        </w:r>
      </w:hyperlink>
      <w:r w:rsidRPr="00E9596C">
        <w:rPr>
          <w:rFonts w:asciiTheme="minorHAnsi" w:hAnsiTheme="minorHAnsi" w:cs="Arial"/>
          <w:szCs w:val="22"/>
        </w:rPr>
        <w:t xml:space="preserve"> настоящей Методики разделяются на единовременные, осуществляемые в момент выполнения требований акта, проекта акта, и долгосрочные, регулярно осуществляемые на протяжении всего срока действия требования.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center"/>
        <w:outlineLvl w:val="1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II. Методология расчета информационных издержек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4. Проведение оценки информационных издержек предполагает последовательную реализацию следующих этапов: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1) выделение информационных требований из текста акта, проекта акта;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2) детализация информационных требований до уровня информационных элементов;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3) определение показателя масштаба информационных требований;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lastRenderedPageBreak/>
        <w:t>4) определение частоты выполнения информационных требований;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5) определение затрат рабочего времени, необходимых на выполнение информационных требований;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6) определение стоимости приобретений, необходимых для выполнения информационных требований;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7) расчет суммы информационных издержек.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5. В целях выделения из текста акта информационного требования необходимо определить установленное актом, проектом акта требование к субъектам предпринимательской и инвестиционной деятельности о представлении органу власти определенной информации либо об обеспечении условий для беспрепятственного получения необходимой информации о деятельности субъекта предпринимательской и инвестиционной деятельности.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Процесс выделения информационных требований включает в себя поиск информационных требований, указанных в тексте акта, проекте акта, которые удовлетворяют всем следующим условиям: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распространяются на субъекты предпринимательской и инвестиционной деятельности;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предполагают подготовку (представление) информации в органы власти, передача которой осуществляется лично, по почте, электронными и другими средствами связи.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Наиболее распространенными типами информационных требований являются: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представление информации (документы и их копии, уведомления);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формирование и хранение информации, необходимой для представления по запросу со стороны органов власти и (или) уполномоченных представителей.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6. В целях детализации информационного требования рекомендуется формировать исчерпывающий перечень </w:t>
      </w:r>
      <w:proofErr w:type="spellStart"/>
      <w:r w:rsidRPr="00E9596C">
        <w:rPr>
          <w:rFonts w:asciiTheme="minorHAnsi" w:hAnsiTheme="minorHAnsi" w:cs="Arial"/>
          <w:szCs w:val="22"/>
        </w:rPr>
        <w:t>недублирующих</w:t>
      </w:r>
      <w:proofErr w:type="spellEnd"/>
      <w:r w:rsidRPr="00E9596C">
        <w:rPr>
          <w:rFonts w:asciiTheme="minorHAnsi" w:hAnsiTheme="minorHAnsi" w:cs="Arial"/>
          <w:szCs w:val="22"/>
        </w:rPr>
        <w:t xml:space="preserve"> друг друга информационных элементов, на которые можно разделить информационное требование.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К типовым информационным элементам относятся: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документы субъектов предпринимательской и инвестиционной деятельности, оригиналы которых уже готовы независимо от требований органов власти, указанных в исследуемом акте, проекте акта;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документы, которые субъекты предпринимательской и инвестиционной деятельности готовят самостоятельно для представления (хранения) в органы власти, в том числе отчетность, заявки, уведомления;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документы, которые субъекты предпринимательской и инвестиционной деятельности готовят совместно с третьими лицами, в том числе с органами власти, для представления (хранения) в органы власти, включая справки, результаты экспертиз, разрешения.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bookmarkStart w:id="3" w:name="P73"/>
      <w:bookmarkEnd w:id="3"/>
      <w:r w:rsidRPr="00E9596C">
        <w:rPr>
          <w:rFonts w:asciiTheme="minorHAnsi" w:hAnsiTheme="minorHAnsi" w:cs="Arial"/>
          <w:szCs w:val="22"/>
        </w:rPr>
        <w:t>7. В целях определения масштаба информационного требования (информационного элемента) необходимо установить количество объектов (организаций, сотрудников, событий), на которых направлено регулирование с точки зрения необходимости выполнения информационного требования (представления информационного элемента).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Значения показателей масштаба определяются на основе стандартизированных оценок, представленных на официальном сайте Министерства экономического развития Российской Федерации (далее - констант), и данных официальной статистики, представленных на официальных сайтах Федеральной службы государственной статистики, Единой межведомственной информационно-статистической системы, Федеральной налоговой службы, Центрального банка Российской Федерации, иных ресурсах органов государственной власти.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proofErr w:type="gramStart"/>
      <w:r w:rsidRPr="00E9596C">
        <w:rPr>
          <w:rFonts w:asciiTheme="minorHAnsi" w:hAnsiTheme="minorHAnsi" w:cs="Arial"/>
          <w:szCs w:val="22"/>
        </w:rPr>
        <w:t>В случае отсутствия требуемых констант и данных официальной статистики искомые значения выявляются на основе данных, полученных путем проведения публичных консультаций, тематических исследований и данных из опубликованных научных статей с обязательным указанием источников, а также агрегации мнений специалистов, обладающих подтвержденным опытом работы и (или) научными публикациями по исследуемому вопросу (далее - экспертная оценка).</w:t>
      </w:r>
      <w:proofErr w:type="gramEnd"/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bookmarkStart w:id="4" w:name="P76"/>
      <w:bookmarkEnd w:id="4"/>
      <w:r w:rsidRPr="00E9596C">
        <w:rPr>
          <w:rFonts w:asciiTheme="minorHAnsi" w:hAnsiTheme="minorHAnsi" w:cs="Arial"/>
          <w:szCs w:val="22"/>
        </w:rPr>
        <w:t>8. При определении частоты выполнения информационного требования (представления информационного элемента) устанавливается количество выполнений информационного требования (представлений информационных элементов) за каждый календарный год.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9. В целях определения затрат рабочего времени, необходимых на выполнение </w:t>
      </w:r>
      <w:r w:rsidRPr="00E9596C">
        <w:rPr>
          <w:rFonts w:asciiTheme="minorHAnsi" w:hAnsiTheme="minorHAnsi" w:cs="Arial"/>
          <w:szCs w:val="22"/>
        </w:rPr>
        <w:lastRenderedPageBreak/>
        <w:t>информационного требования, складываются затраты рабочего времени на выполнение всех действий, необходимых для представления информационных элементов, входящих в соответствующее информационное требование.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Могут быть выделены следующие блоки действий: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подготовка (формирование) и представление документа (сведений);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получение (поиск) и представление документа;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получение документа у третьих лиц и представление его в государственный орган власти в пакете с иными документами;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получение (поиск), копирование и представление в государственный орган власти копии ранее подготовленного документа.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Затраты рабочего времени на выполнение действий определяются с помощью констант. В случае отсутствия требуемых констант искомые значения выявляются на основе формирования экспертной оценки.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В случае если масштаб и (или) частота выполнения информационного требования и масштаб и (или) частота представления входящих в него информационных элементов отличаются,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Затраты рабочего времени, необходимого на выполнение информационных требований, в вышеуказанных случаях рассчитываются путем суммирования по каждому информационному требованию затрат рабочего времени на представление информационных элементов, которые в него входят, с учетом показателей масштаба и частоты, найденных на предыдущих этапах (</w:t>
      </w:r>
      <w:proofErr w:type="spellStart"/>
      <w:proofErr w:type="gramStart"/>
      <w:r w:rsidRPr="00E9596C">
        <w:rPr>
          <w:rFonts w:asciiTheme="minorHAnsi" w:hAnsiTheme="minorHAnsi" w:cs="Arial"/>
          <w:szCs w:val="22"/>
        </w:rPr>
        <w:t>t</w:t>
      </w:r>
      <w:proofErr w:type="gramEnd"/>
      <w:r w:rsidRPr="00E9596C">
        <w:rPr>
          <w:rFonts w:asciiTheme="minorHAnsi" w:hAnsiTheme="minorHAnsi" w:cs="Arial"/>
          <w:szCs w:val="22"/>
          <w:vertAlign w:val="subscript"/>
        </w:rPr>
        <w:t>ит</w:t>
      </w:r>
      <w:proofErr w:type="spellEnd"/>
      <w:r w:rsidRPr="00E9596C">
        <w:rPr>
          <w:rFonts w:asciiTheme="minorHAnsi" w:hAnsiTheme="minorHAnsi" w:cs="Arial"/>
          <w:szCs w:val="22"/>
        </w:rPr>
        <w:t>).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bookmarkStart w:id="5" w:name="P86"/>
      <w:bookmarkEnd w:id="5"/>
      <w:r w:rsidRPr="00E9596C">
        <w:rPr>
          <w:rFonts w:asciiTheme="minorHAnsi" w:hAnsiTheme="minorHAnsi" w:cs="Arial"/>
          <w:szCs w:val="22"/>
        </w:rPr>
        <w:t>10. В целях определения затрат на приобретения, необходимые для выполнения каждого информационного требования, с учетом показателя масштаба и частоты каждого входящего в него информационного элемента, следует суммировать затраты на приобретения, необходимые для представления каждого информационного элемента.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В состав приобретений, необходимых для выполнения информационного требования (представления информационного элемента), включаются товары, работы, услуги, приобретаемые исключительно в целях выполнения информационного требования (представления информационного элемента).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Наиболее распространенные типы приобретений: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специфическое оборудование (измерительные приборы, датчики);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специфические услуги (курсы повышения квалификации работников);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затраты на государственную пошлину и иные обязательные платежи на получение, в том числе государственных услуг;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расходные материалы на выполнение требования.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В перечень приобретений для выполнения информационных требований не включаются: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товары, работы, услуги общего назначения, приобретение которых учитывается в составе накладных расходов, в том числе оргтехника, мебель, услуги информационно-телекоммуникационной сети "Интернет", коммунальные услуги;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работ, услуг менее 5% от затрат рабочего времени в денежном выражении).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Процесс определения стоимости приобретений, необходимых для выполнения информационных требований, включает следующие этапы: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1) определение по каждому информационному элементу затрат на приобретения;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2) определение по каждому информационному требованию затрат на приобретения, которые необходимо осуществить для его выполнения, с учетом показателя масштаба и частоты каждого входящего в него информационного элемента.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 первом этапе по каждому информационному элементу определяется перечень приобретений, необходимых для его выполнения, и их стоимость.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В случае если приобретение относится сразу ко всем или к нескольким информационным элементам в рамках одного информационного требования, приобретение указывается только для информационного элемента.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Расчет стоимости приобретений, необходимых для представления информационных </w:t>
      </w:r>
      <w:r w:rsidRPr="00E9596C">
        <w:rPr>
          <w:rFonts w:asciiTheme="minorHAnsi" w:hAnsiTheme="minorHAnsi" w:cs="Arial"/>
          <w:szCs w:val="22"/>
        </w:rPr>
        <w:lastRenderedPageBreak/>
        <w:t>элементов (кроме государственных пошлин и иных обязательных платежей), осуществляется следующим образом (</w:t>
      </w:r>
      <w:proofErr w:type="spellStart"/>
      <w:r w:rsidRPr="00E9596C">
        <w:rPr>
          <w:rFonts w:asciiTheme="minorHAnsi" w:hAnsiTheme="minorHAnsi" w:cs="Arial"/>
          <w:szCs w:val="22"/>
        </w:rPr>
        <w:t>А</w:t>
      </w:r>
      <w:r w:rsidRPr="00E9596C">
        <w:rPr>
          <w:rFonts w:asciiTheme="minorHAnsi" w:hAnsiTheme="minorHAnsi" w:cs="Arial"/>
          <w:szCs w:val="22"/>
          <w:vertAlign w:val="subscript"/>
        </w:rPr>
        <w:t>иэ</w:t>
      </w:r>
      <w:proofErr w:type="spellEnd"/>
      <w:r w:rsidRPr="00E9596C">
        <w:rPr>
          <w:rFonts w:asciiTheme="minorHAnsi" w:hAnsiTheme="minorHAnsi" w:cs="Arial"/>
          <w:szCs w:val="22"/>
        </w:rPr>
        <w:t>):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center"/>
        <w:rPr>
          <w:rFonts w:asciiTheme="minorHAnsi" w:hAnsiTheme="minorHAnsi" w:cs="Arial"/>
          <w:szCs w:val="22"/>
        </w:rPr>
      </w:pPr>
      <w:proofErr w:type="spellStart"/>
      <w:r w:rsidRPr="00E9596C">
        <w:rPr>
          <w:rFonts w:asciiTheme="minorHAnsi" w:hAnsiTheme="minorHAnsi" w:cs="Arial"/>
          <w:szCs w:val="22"/>
        </w:rPr>
        <w:t>А</w:t>
      </w:r>
      <w:r w:rsidRPr="00E9596C">
        <w:rPr>
          <w:rFonts w:asciiTheme="minorHAnsi" w:hAnsiTheme="minorHAnsi" w:cs="Arial"/>
          <w:szCs w:val="22"/>
          <w:vertAlign w:val="subscript"/>
        </w:rPr>
        <w:t>иэ</w:t>
      </w:r>
      <w:proofErr w:type="spellEnd"/>
      <w:r w:rsidRPr="00E9596C">
        <w:rPr>
          <w:rFonts w:asciiTheme="minorHAnsi" w:hAnsiTheme="minorHAnsi" w:cs="Arial"/>
          <w:szCs w:val="22"/>
        </w:rPr>
        <w:t xml:space="preserve"> = МР / (n x q),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где,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МР - средняя рыночная цена на соответствующий товар;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n - нормативное число лет службы приобретения (для работ/услуг и расходных материалов n = 1);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 втором этапе по каждому информационному требованию определяются затраты на приобретения, которые необходимо осуществить для его выполнения путем суммирования затрат на приобретения по каждому информационному элементу, с учетом показателей масштаба и частоты, рассчитанных на предыдущих этапах (</w:t>
      </w:r>
      <w:proofErr w:type="spellStart"/>
      <w:r w:rsidRPr="00E9596C">
        <w:rPr>
          <w:rFonts w:asciiTheme="minorHAnsi" w:hAnsiTheme="minorHAnsi" w:cs="Arial"/>
          <w:szCs w:val="22"/>
        </w:rPr>
        <w:t>А</w:t>
      </w:r>
      <w:r w:rsidRPr="00E9596C">
        <w:rPr>
          <w:rFonts w:asciiTheme="minorHAnsi" w:hAnsiTheme="minorHAnsi" w:cs="Arial"/>
          <w:szCs w:val="22"/>
          <w:vertAlign w:val="subscript"/>
        </w:rPr>
        <w:t>ит</w:t>
      </w:r>
      <w:proofErr w:type="spellEnd"/>
      <w:r w:rsidRPr="00E9596C">
        <w:rPr>
          <w:rFonts w:asciiTheme="minorHAnsi" w:hAnsiTheme="minorHAnsi" w:cs="Arial"/>
          <w:szCs w:val="22"/>
        </w:rPr>
        <w:t>).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11. В целях расчета совокупных информационных издержек по всем информационным требованиям суммируются трудозатраты и приобретения, необходимые для выполнения всех информационных требований, в денежном выражении с учетом показателей масштаба и частоты информационных требований.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Процесс определения суммы информационных издержек по всем информационным требованиям акта, проекта акта в указанных выше случаях включает следующие этапы: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1) расчет информационных издержек выполнения каждого информационного требования с учетом показателей масштаба и частоты каждого входящего в него информационного элемента;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2) расчет суммы информационных издержек по всем информационным требованиям акта, проекта акта.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 первом этапе рассчитываются информационные издержки по выполнению каждого информационного требования (</w:t>
      </w:r>
      <w:proofErr w:type="spellStart"/>
      <w:r w:rsidRPr="00E9596C">
        <w:rPr>
          <w:rFonts w:asciiTheme="minorHAnsi" w:hAnsiTheme="minorHAnsi" w:cs="Arial"/>
          <w:szCs w:val="22"/>
        </w:rPr>
        <w:t>И</w:t>
      </w:r>
      <w:r w:rsidRPr="00E9596C">
        <w:rPr>
          <w:rFonts w:asciiTheme="minorHAnsi" w:hAnsiTheme="minorHAnsi" w:cs="Arial"/>
          <w:szCs w:val="22"/>
          <w:vertAlign w:val="subscript"/>
        </w:rPr>
        <w:t>ит</w:t>
      </w:r>
      <w:proofErr w:type="spellEnd"/>
      <w:r w:rsidRPr="00E9596C">
        <w:rPr>
          <w:rFonts w:asciiTheme="minorHAnsi" w:hAnsiTheme="minorHAnsi" w:cs="Arial"/>
          <w:szCs w:val="22"/>
        </w:rPr>
        <w:t>):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center"/>
        <w:rPr>
          <w:rFonts w:asciiTheme="minorHAnsi" w:hAnsiTheme="minorHAnsi" w:cs="Arial"/>
          <w:szCs w:val="22"/>
        </w:rPr>
      </w:pPr>
      <w:proofErr w:type="spellStart"/>
      <w:r w:rsidRPr="00E9596C">
        <w:rPr>
          <w:rFonts w:asciiTheme="minorHAnsi" w:hAnsiTheme="minorHAnsi" w:cs="Arial"/>
          <w:szCs w:val="22"/>
        </w:rPr>
        <w:t>И</w:t>
      </w:r>
      <w:r w:rsidRPr="00E9596C">
        <w:rPr>
          <w:rFonts w:asciiTheme="minorHAnsi" w:hAnsiTheme="minorHAnsi" w:cs="Arial"/>
          <w:szCs w:val="22"/>
          <w:vertAlign w:val="subscript"/>
        </w:rPr>
        <w:t>ит</w:t>
      </w:r>
      <w:proofErr w:type="spellEnd"/>
      <w:r w:rsidRPr="00E9596C">
        <w:rPr>
          <w:rFonts w:asciiTheme="minorHAnsi" w:hAnsiTheme="minorHAnsi" w:cs="Arial"/>
          <w:szCs w:val="22"/>
        </w:rPr>
        <w:t xml:space="preserve"> </w:t>
      </w:r>
      <w:r w:rsidRPr="00E9596C">
        <w:rPr>
          <w:rFonts w:asciiTheme="minorHAnsi" w:hAnsiTheme="minorHAnsi" w:cs="Arial"/>
          <w:szCs w:val="22"/>
          <w:vertAlign w:val="superscript"/>
        </w:rPr>
        <w:t>=</w:t>
      </w:r>
      <w:r w:rsidRPr="00E9596C">
        <w:rPr>
          <w:rFonts w:asciiTheme="minorHAnsi" w:hAnsiTheme="minorHAnsi" w:cs="Arial"/>
          <w:szCs w:val="22"/>
        </w:rPr>
        <w:t xml:space="preserve"> </w:t>
      </w:r>
      <w:proofErr w:type="spellStart"/>
      <w:proofErr w:type="gramStart"/>
      <w:r w:rsidRPr="00E9596C">
        <w:rPr>
          <w:rFonts w:asciiTheme="minorHAnsi" w:hAnsiTheme="minorHAnsi" w:cs="Arial"/>
          <w:szCs w:val="22"/>
        </w:rPr>
        <w:t>t</w:t>
      </w:r>
      <w:proofErr w:type="gramEnd"/>
      <w:r w:rsidRPr="00E9596C">
        <w:rPr>
          <w:rFonts w:asciiTheme="minorHAnsi" w:hAnsiTheme="minorHAnsi" w:cs="Arial"/>
          <w:szCs w:val="22"/>
          <w:vertAlign w:val="subscript"/>
        </w:rPr>
        <w:t>ит</w:t>
      </w:r>
      <w:proofErr w:type="spellEnd"/>
      <w:r w:rsidRPr="00E9596C">
        <w:rPr>
          <w:rFonts w:asciiTheme="minorHAnsi" w:hAnsiTheme="minorHAnsi" w:cs="Arial"/>
          <w:szCs w:val="22"/>
        </w:rPr>
        <w:t xml:space="preserve"> x w + </w:t>
      </w:r>
      <w:proofErr w:type="spellStart"/>
      <w:r w:rsidRPr="00E9596C">
        <w:rPr>
          <w:rFonts w:asciiTheme="minorHAnsi" w:hAnsiTheme="minorHAnsi" w:cs="Arial"/>
          <w:szCs w:val="22"/>
        </w:rPr>
        <w:t>А</w:t>
      </w:r>
      <w:r w:rsidRPr="00E9596C">
        <w:rPr>
          <w:rFonts w:asciiTheme="minorHAnsi" w:hAnsiTheme="minorHAnsi" w:cs="Arial"/>
          <w:szCs w:val="22"/>
          <w:vertAlign w:val="subscript"/>
        </w:rPr>
        <w:t>ит</w:t>
      </w:r>
      <w:proofErr w:type="spellEnd"/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где,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proofErr w:type="spellStart"/>
      <w:proofErr w:type="gramStart"/>
      <w:r w:rsidRPr="00E9596C">
        <w:rPr>
          <w:rFonts w:asciiTheme="minorHAnsi" w:hAnsiTheme="minorHAnsi" w:cs="Arial"/>
          <w:szCs w:val="22"/>
        </w:rPr>
        <w:t>t</w:t>
      </w:r>
      <w:proofErr w:type="gramEnd"/>
      <w:r w:rsidRPr="00E9596C">
        <w:rPr>
          <w:rFonts w:asciiTheme="minorHAnsi" w:hAnsiTheme="minorHAnsi" w:cs="Arial"/>
          <w:szCs w:val="22"/>
          <w:vertAlign w:val="subscript"/>
        </w:rPr>
        <w:t>ит</w:t>
      </w:r>
      <w:proofErr w:type="spellEnd"/>
      <w:r w:rsidRPr="00E9596C">
        <w:rPr>
          <w:rFonts w:asciiTheme="minorHAnsi" w:hAnsiTheme="minorHAnsi" w:cs="Arial"/>
          <w:szCs w:val="22"/>
        </w:rPr>
        <w:t xml:space="preserve"> - затраты рабочего времени в часах, полученные на этапе определения затрат рабочего времени, необходимых на выполнение информационных требований, на выполнение каждого информационного требования, с учетом показателей масштаба и частоты;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proofErr w:type="spellStart"/>
      <w:r w:rsidRPr="00E9596C">
        <w:rPr>
          <w:rFonts w:asciiTheme="minorHAnsi" w:hAnsiTheme="minorHAnsi" w:cs="Arial"/>
          <w:szCs w:val="22"/>
        </w:rPr>
        <w:t>А</w:t>
      </w:r>
      <w:r w:rsidRPr="00E9596C">
        <w:rPr>
          <w:rFonts w:asciiTheme="minorHAnsi" w:hAnsiTheme="minorHAnsi" w:cs="Arial"/>
          <w:szCs w:val="22"/>
          <w:vertAlign w:val="subscript"/>
        </w:rPr>
        <w:t>ит</w:t>
      </w:r>
      <w:proofErr w:type="spellEnd"/>
      <w:r w:rsidRPr="00E9596C">
        <w:rPr>
          <w:rFonts w:asciiTheme="minorHAnsi" w:hAnsiTheme="minorHAnsi" w:cs="Arial"/>
          <w:szCs w:val="22"/>
        </w:rPr>
        <w:t xml:space="preserve"> - стоимость приобретений, необходимых для выполнения информационного требования, с учетом показателей масштаба и частоты.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 втором этапе рассчитывается сумма информационных издержек по всем информационным требованиям акта, проекта акта за календарный год.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center"/>
        <w:outlineLvl w:val="1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III. Методология расчета содержательных издержек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12. Проведение оценки содержательных издержек предполагает последовательную реализацию следующих этапов: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1) выделение содержательных требований из текста акта, проекта акта;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2) определение показателя масштаба содержательных требований;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3) определение частоты выполнения содержательных требований;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4) определение затрат рабочего времени, необходимого на выполнение содержательных требований;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5) определение стоимости приобретений, необходимых для выполнения содержательных требований;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lastRenderedPageBreak/>
        <w:t>6) расчет суммы содержательных издержек.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13. В процессе выделения содержательных требований из текста акта, проекта акта устанавливаются требования к субъектам предпринимательской и инвестиционной деятельности, не связанные с представлением информации либо обеспечением условий для ее беспрепятственного получения уполномоченными органами.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Процесс выделения содержательных требований включает в себя поиск разовых и периодических содержательных требований, указанных в тексте акта, проекта акта, которые удовлетворяют всем следующим условиям: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распространяются на субъекты предпринимательской и инвестиционной деятельности;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не являются информационными требованиями.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Наиболее распространенными типами содержательных требований являются: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приобретение (установка и обслуживание) оборудования;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proofErr w:type="spellStart"/>
      <w:r w:rsidRPr="00E9596C">
        <w:rPr>
          <w:rFonts w:asciiTheme="minorHAnsi" w:hAnsiTheme="minorHAnsi" w:cs="Arial"/>
          <w:szCs w:val="22"/>
        </w:rPr>
        <w:t>найм</w:t>
      </w:r>
      <w:proofErr w:type="spellEnd"/>
      <w:r w:rsidRPr="00E9596C">
        <w:rPr>
          <w:rFonts w:asciiTheme="minorHAnsi" w:hAnsiTheme="minorHAnsi" w:cs="Arial"/>
          <w:szCs w:val="22"/>
        </w:rPr>
        <w:t xml:space="preserve"> дополнительного персонала;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заказ (представление) услуг.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14. В целях определения масштаба содержательного требования устанавливается количество объектов (организаций, сотрудников, событий), на которые направлено регулирование с точки зрения необходимости выполнения содержательного требования.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Значения показателей масштаба содержательных требований определяются в соответствии с </w:t>
      </w:r>
      <w:hyperlink w:anchor="P73" w:history="1">
        <w:r w:rsidRPr="00E9596C">
          <w:rPr>
            <w:rFonts w:asciiTheme="minorHAnsi" w:hAnsiTheme="minorHAnsi" w:cs="Arial"/>
            <w:color w:val="0000FF"/>
            <w:szCs w:val="22"/>
          </w:rPr>
          <w:t>пунктом 7</w:t>
        </w:r>
      </w:hyperlink>
      <w:r w:rsidRPr="00E9596C">
        <w:rPr>
          <w:rFonts w:asciiTheme="minorHAnsi" w:hAnsiTheme="minorHAnsi" w:cs="Arial"/>
          <w:szCs w:val="22"/>
        </w:rPr>
        <w:t xml:space="preserve"> настоящей Методики.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15. В целях определения частоты выполнения содержательного требования устанавливается количество выполнений содержательного требования за календарный год.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Значения показателей частоты содержательных требований определяются в соответствии с </w:t>
      </w:r>
      <w:hyperlink w:anchor="P76" w:history="1">
        <w:r w:rsidRPr="00E9596C">
          <w:rPr>
            <w:rFonts w:asciiTheme="minorHAnsi" w:hAnsiTheme="minorHAnsi" w:cs="Arial"/>
            <w:color w:val="0000FF"/>
            <w:szCs w:val="22"/>
          </w:rPr>
          <w:t>пунктом 8</w:t>
        </w:r>
      </w:hyperlink>
      <w:r w:rsidRPr="00E9596C">
        <w:rPr>
          <w:rFonts w:asciiTheme="minorHAnsi" w:hAnsiTheme="minorHAnsi" w:cs="Arial"/>
          <w:szCs w:val="22"/>
        </w:rPr>
        <w:t xml:space="preserve"> настоящей Методики.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16. Процесс определения затрат рабочего времени, необходимого на выполнение содержательных требований, включает следующие этапы: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1) определение по каждому содержательному требованию действий, которые необходимо осуществить для его выполнения;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2) оценка затрат рабочего времени по действиям, которые необходимо осуществить для выполнения содержательных требований;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3) определение совокупных затрат рабочего времени на выполнение каждого содержательного требования с учетом показателя масштаба и частоты.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 первом этапе по каждому содержательному требованию определяются действия, которые необходимо осуществить для его выполнения.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Могут быть выделены следующие блоки действий: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поиск необходимых товаров, работ, услуг;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согласование условий и заключение договора;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установка приобретения;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обслуживание приобретения.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 втором этапе производится оценка затрат рабочего времени на выполнение действия, необходимых для выполнения каждого содержательного требования. Затраты рабочего времени на выполнение действий определяются с помощью констант и данных официальной статистики. В случае отсутствия требуемых констант и данных официальной статистики искомые значения выявляются на основе формирования экспертной оценки.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 третьем этапе определяются затраты рабочего времени на выполнение каждого содержательного требования путем суммирования затрат рабочего времени по каждому действию, необходимому для его выполнения, с учетом показателей масштаба и частоты, выявленных на предыдущих этапах (</w:t>
      </w:r>
      <w:proofErr w:type="spellStart"/>
      <w:proofErr w:type="gramStart"/>
      <w:r w:rsidRPr="00E9596C">
        <w:rPr>
          <w:rFonts w:asciiTheme="minorHAnsi" w:hAnsiTheme="minorHAnsi" w:cs="Arial"/>
          <w:szCs w:val="22"/>
        </w:rPr>
        <w:t>t</w:t>
      </w:r>
      <w:proofErr w:type="gramEnd"/>
      <w:r w:rsidRPr="00E9596C">
        <w:rPr>
          <w:rFonts w:asciiTheme="minorHAnsi" w:hAnsiTheme="minorHAnsi" w:cs="Arial"/>
          <w:szCs w:val="22"/>
          <w:vertAlign w:val="subscript"/>
        </w:rPr>
        <w:t>с</w:t>
      </w:r>
      <w:proofErr w:type="spellEnd"/>
      <w:r w:rsidRPr="00E9596C">
        <w:rPr>
          <w:rFonts w:asciiTheme="minorHAnsi" w:hAnsiTheme="minorHAnsi" w:cs="Arial"/>
          <w:szCs w:val="22"/>
        </w:rPr>
        <w:t>).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17. В целях определения стоимости приобретений, необходимых для выполнения каждого содержательного требования, рекомендуется выявить перечень товаров, работ, услуг, обязательных для его выполнения.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В состав приобретений для выполнения содержательного требования также могут входить товары, работы, услуги, которые могут быть направлены не только на выполнение содержательного требования, но и на осуществление деятельности компании в целом.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В перечень приобретений, необходимых для выполнения содержательных требований, не </w:t>
      </w:r>
      <w:r w:rsidRPr="00E9596C">
        <w:rPr>
          <w:rFonts w:asciiTheme="minorHAnsi" w:hAnsiTheme="minorHAnsi" w:cs="Arial"/>
          <w:szCs w:val="22"/>
        </w:rPr>
        <w:lastRenderedPageBreak/>
        <w:t>включаются: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товары, работы, услуги, приобретение которых обусловлено выполнением требований нескольких актов.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В случае если приобретение относится сразу ко всем или к нескольким содержательным требованиям, приобретение указывается только для одного содержательного требования.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 xml:space="preserve">Стоимость приобретений, необходимых для выполнения содержательных требований по каждому приобретению, рассчитывается в соответствии с </w:t>
      </w:r>
      <w:hyperlink w:anchor="P86" w:history="1">
        <w:r w:rsidRPr="00E9596C">
          <w:rPr>
            <w:rFonts w:asciiTheme="minorHAnsi" w:hAnsiTheme="minorHAnsi" w:cs="Arial"/>
            <w:color w:val="0000FF"/>
            <w:szCs w:val="22"/>
          </w:rPr>
          <w:t>пунктом 10</w:t>
        </w:r>
      </w:hyperlink>
      <w:r w:rsidRPr="00E9596C">
        <w:rPr>
          <w:rFonts w:asciiTheme="minorHAnsi" w:hAnsiTheme="minorHAnsi" w:cs="Arial"/>
          <w:szCs w:val="22"/>
        </w:rPr>
        <w:t xml:space="preserve"> настоящей Методики с учетом показателей масштаба и частоты (А</w:t>
      </w:r>
      <w:r w:rsidRPr="00E9596C">
        <w:rPr>
          <w:rFonts w:asciiTheme="minorHAnsi" w:hAnsiTheme="minorHAnsi" w:cs="Arial"/>
          <w:szCs w:val="22"/>
          <w:vertAlign w:val="subscript"/>
        </w:rPr>
        <w:t>с</w:t>
      </w:r>
      <w:r w:rsidRPr="00E9596C">
        <w:rPr>
          <w:rFonts w:asciiTheme="minorHAnsi" w:hAnsiTheme="minorHAnsi" w:cs="Arial"/>
          <w:szCs w:val="22"/>
        </w:rPr>
        <w:t>).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18. Сумма содержательных издержек по всем содержательным требованиям акта, проекта акта рассчитывается как сумма трудозатрат и приобретений, необходимых для выполнения всех содержательных требований, в денежном выражении с учетом показателя масштаба и частоты.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Процесс определения совокупных содержательных издержек по всем содержательным требованиям акта, проекта акта включает следующие этапы: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1) расчет содержательных издержек выполнения каждого содержательного требования с учетом показателя масштаба и частоты;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2) расчет суммы содержательных издержек по всем содержательным требованиям акта, проекта акта за календарный год.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 первом этапе рассчитываются содержательные издержки по выполнению каждого содержательного требования (</w:t>
      </w:r>
      <w:proofErr w:type="spellStart"/>
      <w:r w:rsidRPr="00E9596C">
        <w:rPr>
          <w:rFonts w:asciiTheme="minorHAnsi" w:hAnsiTheme="minorHAnsi" w:cs="Arial"/>
          <w:szCs w:val="22"/>
        </w:rPr>
        <w:t>И</w:t>
      </w:r>
      <w:r w:rsidRPr="00E9596C">
        <w:rPr>
          <w:rFonts w:asciiTheme="minorHAnsi" w:hAnsiTheme="minorHAnsi" w:cs="Arial"/>
          <w:szCs w:val="22"/>
          <w:vertAlign w:val="subscript"/>
        </w:rPr>
        <w:t>с</w:t>
      </w:r>
      <w:proofErr w:type="spellEnd"/>
      <w:r w:rsidRPr="00E9596C">
        <w:rPr>
          <w:rFonts w:asciiTheme="minorHAnsi" w:hAnsiTheme="minorHAnsi" w:cs="Arial"/>
          <w:szCs w:val="22"/>
        </w:rPr>
        <w:t>):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center"/>
        <w:rPr>
          <w:rFonts w:asciiTheme="minorHAnsi" w:hAnsiTheme="minorHAnsi" w:cs="Arial"/>
          <w:szCs w:val="22"/>
        </w:rPr>
      </w:pPr>
      <w:proofErr w:type="spellStart"/>
      <w:r w:rsidRPr="00E9596C">
        <w:rPr>
          <w:rFonts w:asciiTheme="minorHAnsi" w:hAnsiTheme="minorHAnsi" w:cs="Arial"/>
          <w:szCs w:val="22"/>
        </w:rPr>
        <w:t>И</w:t>
      </w:r>
      <w:r w:rsidRPr="00E9596C">
        <w:rPr>
          <w:rFonts w:asciiTheme="minorHAnsi" w:hAnsiTheme="minorHAnsi" w:cs="Arial"/>
          <w:szCs w:val="22"/>
          <w:vertAlign w:val="subscript"/>
        </w:rPr>
        <w:t>с</w:t>
      </w:r>
      <w:proofErr w:type="spellEnd"/>
      <w:r w:rsidRPr="00E9596C">
        <w:rPr>
          <w:rFonts w:asciiTheme="minorHAnsi" w:hAnsiTheme="minorHAnsi" w:cs="Arial"/>
          <w:szCs w:val="22"/>
        </w:rPr>
        <w:t xml:space="preserve"> = </w:t>
      </w:r>
      <w:proofErr w:type="spellStart"/>
      <w:proofErr w:type="gramStart"/>
      <w:r w:rsidRPr="00E9596C">
        <w:rPr>
          <w:rFonts w:asciiTheme="minorHAnsi" w:hAnsiTheme="minorHAnsi" w:cs="Arial"/>
          <w:szCs w:val="22"/>
        </w:rPr>
        <w:t>t</w:t>
      </w:r>
      <w:proofErr w:type="gramEnd"/>
      <w:r w:rsidRPr="00E9596C">
        <w:rPr>
          <w:rFonts w:asciiTheme="minorHAnsi" w:hAnsiTheme="minorHAnsi" w:cs="Arial"/>
          <w:szCs w:val="22"/>
          <w:vertAlign w:val="subscript"/>
        </w:rPr>
        <w:t>с</w:t>
      </w:r>
      <w:proofErr w:type="spellEnd"/>
      <w:r w:rsidRPr="00E9596C">
        <w:rPr>
          <w:rFonts w:asciiTheme="minorHAnsi" w:hAnsiTheme="minorHAnsi" w:cs="Arial"/>
          <w:szCs w:val="22"/>
        </w:rPr>
        <w:t xml:space="preserve"> x w + А</w:t>
      </w:r>
      <w:r w:rsidRPr="00E9596C">
        <w:rPr>
          <w:rFonts w:asciiTheme="minorHAnsi" w:hAnsiTheme="minorHAnsi" w:cs="Arial"/>
          <w:szCs w:val="22"/>
          <w:vertAlign w:val="subscript"/>
        </w:rPr>
        <w:t>с</w:t>
      </w:r>
      <w:r w:rsidRPr="00E9596C">
        <w:rPr>
          <w:rFonts w:asciiTheme="minorHAnsi" w:hAnsiTheme="minorHAnsi" w:cs="Arial"/>
          <w:szCs w:val="22"/>
        </w:rPr>
        <w:t>,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где,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proofErr w:type="spellStart"/>
      <w:proofErr w:type="gramStart"/>
      <w:r w:rsidRPr="00E9596C">
        <w:rPr>
          <w:rFonts w:asciiTheme="minorHAnsi" w:hAnsiTheme="minorHAnsi" w:cs="Arial"/>
          <w:szCs w:val="22"/>
        </w:rPr>
        <w:t>t</w:t>
      </w:r>
      <w:proofErr w:type="gramEnd"/>
      <w:r w:rsidRPr="00E9596C">
        <w:rPr>
          <w:rFonts w:asciiTheme="minorHAnsi" w:hAnsiTheme="minorHAnsi" w:cs="Arial"/>
          <w:szCs w:val="22"/>
          <w:vertAlign w:val="subscript"/>
        </w:rPr>
        <w:t>с</w:t>
      </w:r>
      <w:proofErr w:type="spellEnd"/>
      <w:r w:rsidRPr="00E9596C">
        <w:rPr>
          <w:rFonts w:asciiTheme="minorHAnsi" w:hAnsiTheme="minorHAnsi" w:cs="Arial"/>
          <w:szCs w:val="22"/>
        </w:rPr>
        <w:t xml:space="preserve"> -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w - средняя стоимость часа работы персонала, занятого выполнением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А</w:t>
      </w:r>
      <w:r w:rsidRPr="00E9596C">
        <w:rPr>
          <w:rFonts w:asciiTheme="minorHAnsi" w:hAnsiTheme="minorHAnsi" w:cs="Arial"/>
          <w:szCs w:val="22"/>
          <w:vertAlign w:val="subscript"/>
        </w:rPr>
        <w:t>с</w:t>
      </w:r>
      <w:r w:rsidRPr="00E9596C">
        <w:rPr>
          <w:rFonts w:asciiTheme="minorHAnsi" w:hAnsiTheme="minorHAnsi" w:cs="Arial"/>
          <w:szCs w:val="22"/>
        </w:rPr>
        <w:t xml:space="preserve"> -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1B5BB5" w:rsidRPr="00E9596C" w:rsidRDefault="001B5BB5">
      <w:pPr>
        <w:pStyle w:val="ConsPlusNormal"/>
        <w:ind w:firstLine="540"/>
        <w:jc w:val="both"/>
        <w:rPr>
          <w:rFonts w:asciiTheme="minorHAnsi" w:hAnsiTheme="minorHAnsi" w:cs="Arial"/>
          <w:szCs w:val="22"/>
        </w:rPr>
      </w:pPr>
      <w:r w:rsidRPr="00E9596C">
        <w:rPr>
          <w:rFonts w:asciiTheme="minorHAnsi" w:hAnsiTheme="minorHAnsi" w:cs="Arial"/>
          <w:szCs w:val="22"/>
        </w:rPr>
        <w:t>На втором этапе рассчитывается сумма содержательных издержек по всем содержательным требованиям акта, проекта акта за календарный год.</w:t>
      </w: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jc w:val="both"/>
        <w:rPr>
          <w:rFonts w:asciiTheme="minorHAnsi" w:hAnsiTheme="minorHAnsi" w:cs="Arial"/>
          <w:szCs w:val="22"/>
        </w:rPr>
      </w:pPr>
    </w:p>
    <w:p w:rsidR="001B5BB5" w:rsidRPr="00E9596C" w:rsidRDefault="001B5B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 w:cs="Arial"/>
          <w:szCs w:val="22"/>
        </w:rPr>
      </w:pPr>
    </w:p>
    <w:p w:rsidR="00701BC7" w:rsidRPr="00E9596C" w:rsidRDefault="00701BC7">
      <w:pPr>
        <w:rPr>
          <w:rFonts w:cs="Arial"/>
        </w:rPr>
      </w:pPr>
    </w:p>
    <w:sectPr w:rsidR="00701BC7" w:rsidRPr="00E9596C" w:rsidSect="009C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B5"/>
    <w:rsid w:val="001B5BB5"/>
    <w:rsid w:val="002F0600"/>
    <w:rsid w:val="00701BC7"/>
    <w:rsid w:val="00D124BD"/>
    <w:rsid w:val="00E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B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B5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B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B5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E668EECDC2F32F7B9BE437150083FC3D2B07292C560FE383C1934C7A7B872EB0165B73A3D6B4D3FB29E66C05L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m.maksimec</dc:creator>
  <cp:lastModifiedBy>User</cp:lastModifiedBy>
  <cp:revision>2</cp:revision>
  <dcterms:created xsi:type="dcterms:W3CDTF">2017-06-06T10:26:00Z</dcterms:created>
  <dcterms:modified xsi:type="dcterms:W3CDTF">2017-06-06T10:26:00Z</dcterms:modified>
</cp:coreProperties>
</file>